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采购需求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一、采购设备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1、仪器名称：高频红外碳硫分析仪；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2、采购数量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>一台；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、采购内容</w:t>
      </w:r>
      <w:r>
        <w:rPr>
          <w:sz w:val="21"/>
          <w:szCs w:val="21"/>
        </w:rPr>
        <w:t>：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主机</w:t>
      </w:r>
      <w:r>
        <w:rPr>
          <w:sz w:val="21"/>
          <w:szCs w:val="21"/>
        </w:rPr>
        <w:t>（</w:t>
      </w:r>
      <w:r>
        <w:rPr>
          <w:rFonts w:hint="eastAsia"/>
          <w:sz w:val="21"/>
          <w:szCs w:val="21"/>
        </w:rPr>
        <w:t>包括高频燃烧系统</w:t>
      </w:r>
      <w:r>
        <w:rPr>
          <w:sz w:val="21"/>
          <w:szCs w:val="21"/>
        </w:rPr>
        <w:t>、</w:t>
      </w:r>
      <w:r>
        <w:rPr>
          <w:rFonts w:hint="eastAsia"/>
          <w:sz w:val="21"/>
          <w:szCs w:val="21"/>
        </w:rPr>
        <w:t>红外分析装置</w:t>
      </w:r>
      <w:r>
        <w:rPr>
          <w:sz w:val="21"/>
          <w:szCs w:val="21"/>
        </w:rPr>
        <w:t>、</w:t>
      </w:r>
      <w:r>
        <w:rPr>
          <w:rFonts w:hint="eastAsia"/>
          <w:sz w:val="21"/>
          <w:szCs w:val="21"/>
        </w:rPr>
        <w:t>卤素处理装置</w:t>
      </w:r>
      <w:r>
        <w:rPr>
          <w:sz w:val="21"/>
          <w:szCs w:val="21"/>
        </w:rPr>
        <w:t>、</w:t>
      </w:r>
      <w:r>
        <w:rPr>
          <w:rFonts w:hint="eastAsia"/>
          <w:sz w:val="21"/>
          <w:szCs w:val="21"/>
        </w:rPr>
        <w:t>操作软件等</w:t>
      </w:r>
      <w:r>
        <w:rPr>
          <w:sz w:val="21"/>
          <w:szCs w:val="21"/>
        </w:rPr>
        <w:t>）</w:t>
      </w:r>
      <w:r>
        <w:rPr>
          <w:rFonts w:hint="eastAsia"/>
          <w:sz w:val="21"/>
          <w:szCs w:val="21"/>
        </w:rPr>
        <w:t>；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计算机、打印机、电子天平；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二、采购理由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用于多目标区域地球化学调查样品、土地质量地球化学评价样品、石墨矿样品、岩石样品及其他金属、非金属材料的有机碳、有机质和固定碳分析。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有机碳和固定碳的检测，均需增加样品前处理（加酸）过程（称样、加酸赶碳酸盐碳、烘干），残留的酸会腐蚀管路和检测器，原有设备没有防酸装置，需购买一台具有此功能的新设备。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三、符合标准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仪器须符合JJG395-2016《</w:t>
      </w:r>
      <w:r>
        <w:rPr>
          <w:sz w:val="21"/>
          <w:szCs w:val="21"/>
        </w:rPr>
        <w:t>定碳定硫分析仪</w:t>
      </w:r>
      <w:r>
        <w:rPr>
          <w:rFonts w:hint="eastAsia"/>
          <w:sz w:val="21"/>
          <w:szCs w:val="21"/>
        </w:rPr>
        <w:t>》的国家计量检定规程，可以取得计量检定单位的检定证书。仪器性能优越，精度高、故障率低，运行可靠。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固定碳满足《石墨矿固定碳含量测试方法》（JC/T2572-2020），有机碳满足《多目标区域地球化学调查规范》（DZ/T0258-2014）等规范要求。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四、仪器及配置要求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1、高频红外碳硫仪主机1台，包括高碳、低碳检测器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2、品牌计算机1台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3、氧气调节阀1套</w:t>
      </w:r>
      <w:bookmarkStart w:id="0" w:name="_GoBack"/>
      <w:bookmarkEnd w:id="0"/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4、样品坩埚座2个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5、石英燃烧管3个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6、气体净化管3个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7、密封圈（适用石英燃烧管、气体净化管等接口处）2套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8、坩埚夹1个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9、氧气输送管不少于5米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10、卤素吸收剂6瓶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五、主要元器件及要求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1、高频感应炉：输出功率≥3.5KW/20MHz具备高频辐射屏蔽功能；</w:t>
      </w:r>
    </w:p>
    <w:p>
      <w:pPr>
        <w:ind w:firstLine="1575" w:firstLineChars="750"/>
        <w:rPr>
          <w:sz w:val="21"/>
          <w:szCs w:val="21"/>
        </w:rPr>
      </w:pPr>
      <w:r>
        <w:rPr>
          <w:rFonts w:hint="eastAsia"/>
          <w:sz w:val="21"/>
          <w:szCs w:val="21"/>
        </w:rPr>
        <w:t>输入电流   15A；</w:t>
      </w:r>
    </w:p>
    <w:p>
      <w:pPr>
        <w:ind w:firstLine="1575" w:firstLineChars="750"/>
        <w:rPr>
          <w:sz w:val="21"/>
          <w:szCs w:val="21"/>
        </w:rPr>
      </w:pPr>
      <w:r>
        <w:rPr>
          <w:rFonts w:hint="eastAsia"/>
          <w:sz w:val="21"/>
          <w:szCs w:val="21"/>
        </w:rPr>
        <w:t>加热时间    1-99秒可调；</w:t>
      </w:r>
    </w:p>
    <w:p>
      <w:pPr>
        <w:ind w:firstLine="1575" w:firstLineChars="750"/>
        <w:rPr>
          <w:sz w:val="21"/>
          <w:szCs w:val="21"/>
        </w:rPr>
      </w:pPr>
      <w:r>
        <w:rPr>
          <w:rFonts w:hint="eastAsia"/>
          <w:sz w:val="21"/>
          <w:szCs w:val="21"/>
        </w:rPr>
        <w:t>加热温度    1700℃（可调）；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2、重要组件：仪器须具备自动智能除尘集尘功能，除尘方式为刷尘与高压反吹，仪器须自动控制除尘频率，避免粉尘影响测试结果；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高频辐射屏蔽装置、电磁辐射符合国家标准；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红外仪须具有恒流器保护装置，保证数据分析不受气压变化影响；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红外检测器须具有智能红外恒温技术，保证数据不受外部温度影响；</w:t>
      </w:r>
    </w:p>
    <w:p>
      <w:pPr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红外检测器须具有高低检测池自动切换功能，仪器自动判断并切换，无需人工切换检测池，支持盲样检测；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仪器配有卤素捕捉器，防止卤族元素对设备检测系统的腐蚀，保证设备长期稳定运行；</w:t>
      </w:r>
    </w:p>
    <w:p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尾气净化装置；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3、电子天平称量范围：0.0001-</w:t>
      </w:r>
      <w:r>
        <w:rPr>
          <w:rFonts w:hint="eastAsia"/>
          <w:sz w:val="21"/>
          <w:szCs w:val="21"/>
          <w:lang w:val="en-GB"/>
        </w:rPr>
        <w:t>1</w:t>
      </w:r>
      <w:r>
        <w:rPr>
          <w:rFonts w:hint="eastAsia"/>
          <w:sz w:val="21"/>
          <w:szCs w:val="21"/>
        </w:rPr>
        <w:t>00g     精度：0.0001g；</w:t>
      </w:r>
    </w:p>
    <w:p>
      <w:pPr>
        <w:ind w:firstLine="2310" w:firstLineChars="1100"/>
        <w:rPr>
          <w:sz w:val="21"/>
          <w:szCs w:val="21"/>
        </w:rPr>
      </w:pPr>
      <w:r>
        <w:rPr>
          <w:rFonts w:hint="eastAsia"/>
          <w:sz w:val="21"/>
          <w:szCs w:val="21"/>
        </w:rPr>
        <w:t>0.0001g称量稳定性≤0. 00002g；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4、计算机操作系统可兼容Window XP和Window Vista，实验结果可使用PDF、EXCEL等格式输出，实验数据编辑相关操作为EXCEL式操作，运算灵活，修改方便。仪器具有相关数据及运行状况溯源功能，方便故障排查。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六、技术要求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1、标准工作曲线：一次、二次工作曲线，相关系数≥999；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2、校正方式：单点</w:t>
      </w:r>
      <w:r>
        <w:rPr>
          <w:sz w:val="21"/>
          <w:szCs w:val="21"/>
        </w:rPr>
        <w:t>、</w:t>
      </w:r>
      <w:r>
        <w:rPr>
          <w:rFonts w:hint="eastAsia"/>
          <w:sz w:val="21"/>
          <w:szCs w:val="21"/>
        </w:rPr>
        <w:t>多点或线性校正；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3、分析检出限（0.05g样品）：碳≤0.003%；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4、测量范围：（0.05g试样）有机碳0.01-20%；</w:t>
      </w:r>
    </w:p>
    <w:p>
      <w:pPr>
        <w:ind w:firstLine="2730" w:firstLineChars="1300"/>
        <w:rPr>
          <w:sz w:val="21"/>
          <w:szCs w:val="21"/>
        </w:rPr>
      </w:pPr>
      <w:r>
        <w:rPr>
          <w:rFonts w:hint="eastAsia"/>
          <w:sz w:val="21"/>
          <w:szCs w:val="21"/>
        </w:rPr>
        <w:t>固定碳0.01-50%；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5、有机碳检测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标准物质测定结果的对数差满足《多目标区域地球化学调查规范（1:250000）》（DZ/T0258-2014）的规定。</w:t>
      </w:r>
    </w:p>
    <w:tbl>
      <w:tblPr>
        <w:tblStyle w:val="6"/>
        <w:tblW w:w="841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2676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16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表示方法</w:t>
            </w:r>
          </w:p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含量范围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准确度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精密度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3163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 w:cs="宋体"/>
                <w:sz w:val="21"/>
                <w:szCs w:val="21"/>
              </w:rPr>
              <w:t>|</w:t>
            </w:r>
            <w:r>
              <w:rPr>
                <w:rFonts w:hint="eastAsia" w:ascii="楷体" w:hAnsi="楷体" w:eastAsia="楷体" w:cs="宋体"/>
                <w:sz w:val="21"/>
                <w:szCs w:val="21"/>
              </w:rPr>
              <w:t>△</w:t>
            </w:r>
            <w:r>
              <w:rPr>
                <w:rFonts w:ascii="楷体" w:hAnsi="楷体" w:eastAsia="楷体" w:cs="宋体"/>
                <w:sz w:val="21"/>
                <w:szCs w:val="21"/>
              </w:rPr>
              <w:t>lgC(GBW)|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16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检出限三倍以内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≤</w:t>
            </w:r>
            <w:r>
              <w:rPr>
                <w:rFonts w:ascii="楷体" w:hAnsi="楷体" w:eastAsia="楷体" w:cs="宋体"/>
                <w:sz w:val="21"/>
                <w:szCs w:val="21"/>
              </w:rPr>
              <w:t>0.12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≤</w:t>
            </w:r>
            <w:r>
              <w:rPr>
                <w:rFonts w:ascii="楷体" w:hAnsi="楷体" w:eastAsia="楷体" w:cs="宋体"/>
                <w:sz w:val="21"/>
                <w:szCs w:val="21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16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检出限三倍以上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≤</w:t>
            </w:r>
            <w:r>
              <w:rPr>
                <w:rFonts w:ascii="楷体" w:hAnsi="楷体" w:eastAsia="楷体" w:cs="宋体"/>
                <w:sz w:val="21"/>
                <w:szCs w:val="21"/>
              </w:rPr>
              <w:t>0.10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≤</w:t>
            </w:r>
            <w:r>
              <w:rPr>
                <w:rFonts w:ascii="楷体" w:hAnsi="楷体" w:eastAsia="楷体" w:cs="宋体"/>
                <w:sz w:val="21"/>
                <w:szCs w:val="21"/>
              </w:rPr>
              <w:t>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16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 w:cs="宋体"/>
                <w:sz w:val="21"/>
                <w:szCs w:val="21"/>
              </w:rPr>
              <w:t>1-5%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≤</w:t>
            </w:r>
            <w:r>
              <w:rPr>
                <w:rFonts w:ascii="楷体" w:hAnsi="楷体" w:eastAsia="楷体" w:cs="宋体"/>
                <w:sz w:val="21"/>
                <w:szCs w:val="21"/>
              </w:rPr>
              <w:t>0.07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≤</w:t>
            </w:r>
            <w:r>
              <w:rPr>
                <w:rFonts w:ascii="楷体" w:hAnsi="楷体" w:eastAsia="楷体" w:cs="宋体"/>
                <w:sz w:val="21"/>
                <w:szCs w:val="21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163" w:type="dxa"/>
            <w:vAlign w:val="center"/>
          </w:tcPr>
          <w:p>
            <w:pPr>
              <w:ind w:firstLine="1260" w:firstLineChars="600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＞</w:t>
            </w:r>
            <w:r>
              <w:rPr>
                <w:rFonts w:ascii="楷体" w:hAnsi="楷体" w:eastAsia="楷体" w:cs="宋体"/>
                <w:sz w:val="21"/>
                <w:szCs w:val="21"/>
              </w:rPr>
              <w:t>5%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≤</w:t>
            </w:r>
            <w:r>
              <w:rPr>
                <w:rFonts w:ascii="楷体" w:hAnsi="楷体" w:eastAsia="楷体" w:cs="宋体"/>
                <w:sz w:val="21"/>
                <w:szCs w:val="21"/>
              </w:rPr>
              <w:t>0.05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≤</w:t>
            </w:r>
            <w:r>
              <w:rPr>
                <w:rFonts w:ascii="楷体" w:hAnsi="楷体" w:eastAsia="楷体" w:cs="宋体"/>
                <w:sz w:val="21"/>
                <w:szCs w:val="21"/>
              </w:rPr>
              <w:t>0.08</w:t>
            </w:r>
          </w:p>
        </w:tc>
      </w:tr>
    </w:tbl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重复性检查样测定结果：计算原始分析数据</w:t>
      </w:r>
      <w:r>
        <w:rPr>
          <w:sz w:val="21"/>
          <w:szCs w:val="21"/>
        </w:rPr>
        <w:t>(A)</w:t>
      </w:r>
      <w:r>
        <w:rPr>
          <w:rFonts w:hint="eastAsia"/>
          <w:sz w:val="21"/>
          <w:szCs w:val="21"/>
        </w:rPr>
        <w:t>与重复性检验数据</w:t>
      </w:r>
      <w:r>
        <w:rPr>
          <w:sz w:val="21"/>
          <w:szCs w:val="21"/>
        </w:rPr>
        <w:t>(B)</w:t>
      </w:r>
      <w:r>
        <w:rPr>
          <w:rFonts w:hint="eastAsia"/>
          <w:sz w:val="21"/>
          <w:szCs w:val="21"/>
        </w:rPr>
        <w:t>之间相对双差</w:t>
      </w:r>
      <w:r>
        <w:rPr>
          <w:sz w:val="21"/>
          <w:szCs w:val="21"/>
        </w:rPr>
        <w:t>RD%</w:t>
      </w:r>
      <w:r>
        <w:rPr>
          <w:rFonts w:hint="eastAsia"/>
          <w:sz w:val="21"/>
          <w:szCs w:val="21"/>
        </w:rPr>
        <w:t>。</w:t>
      </w:r>
    </w:p>
    <w:p>
      <w:pPr>
        <w:spacing w:line="360" w:lineRule="auto"/>
        <w:ind w:firstLine="1365" w:firstLineChars="650"/>
        <w:rPr>
          <w:rFonts w:ascii="楷体" w:hAnsi="楷体" w:eastAsia="楷体"/>
          <w:sz w:val="21"/>
          <w:szCs w:val="21"/>
        </w:rPr>
      </w:pPr>
      <w:r>
        <w:rPr>
          <w:rFonts w:ascii="楷体" w:hAnsi="楷体" w:eastAsia="楷体"/>
          <w:sz w:val="21"/>
          <w:szCs w:val="21"/>
        </w:rPr>
        <w:t>RD%=</w:t>
      </w:r>
      <w:r>
        <w:rPr>
          <w:rFonts w:ascii="楷体" w:hAnsi="楷体" w:eastAsia="楷体"/>
          <w:position w:val="-54"/>
          <w:sz w:val="21"/>
          <w:szCs w:val="21"/>
        </w:rPr>
        <w:object>
          <v:shape id="_x0000_i1025" o:spt="75" type="#_x0000_t75" style="height:45.8pt;width:50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ascii="楷体" w:hAnsi="楷体" w:eastAsia="楷体"/>
          <w:sz w:val="21"/>
          <w:szCs w:val="21"/>
        </w:rPr>
        <w:t>×100</w:t>
      </w:r>
    </w:p>
    <w:p>
      <w:pPr>
        <w:ind w:firstLine="1050" w:firstLineChars="500"/>
        <w:rPr>
          <w:sz w:val="21"/>
          <w:szCs w:val="21"/>
        </w:rPr>
      </w:pPr>
      <w:r>
        <w:rPr>
          <w:rFonts w:hint="eastAsia"/>
          <w:sz w:val="21"/>
          <w:szCs w:val="21"/>
        </w:rPr>
        <w:t>式中：</w:t>
      </w:r>
      <w:r>
        <w:rPr>
          <w:sz w:val="21"/>
          <w:szCs w:val="21"/>
        </w:rPr>
        <w:t>A</w:t>
      </w:r>
      <w:r>
        <w:rPr>
          <w:rFonts w:hint="eastAsia"/>
          <w:sz w:val="21"/>
          <w:szCs w:val="21"/>
        </w:rPr>
        <w:t>：基本分析结果</w:t>
      </w:r>
      <w:r>
        <w:rPr>
          <w:sz w:val="21"/>
          <w:szCs w:val="21"/>
        </w:rPr>
        <w:t xml:space="preserve">   </w:t>
      </w:r>
    </w:p>
    <w:p>
      <w:pPr>
        <w:ind w:firstLine="1680" w:firstLineChars="800"/>
        <w:rPr>
          <w:sz w:val="21"/>
          <w:szCs w:val="21"/>
        </w:rPr>
      </w:pPr>
      <w:r>
        <w:rPr>
          <w:sz w:val="21"/>
          <w:szCs w:val="21"/>
        </w:rPr>
        <w:t>B</w:t>
      </w:r>
      <w:r>
        <w:rPr>
          <w:rFonts w:hint="eastAsia"/>
          <w:sz w:val="21"/>
          <w:szCs w:val="21"/>
        </w:rPr>
        <w:t>：重复性检查样结果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测试结果与原结果之间不能有系统误差，相对双差允许限三倍检出限以内按</w:t>
      </w:r>
      <w:r>
        <w:rPr>
          <w:sz w:val="21"/>
          <w:szCs w:val="21"/>
        </w:rPr>
        <w:t>RD</w:t>
      </w:r>
      <w:r>
        <w:rPr>
          <w:rFonts w:hint="eastAsia"/>
          <w:sz w:val="21"/>
          <w:szCs w:val="21"/>
        </w:rPr>
        <w:t>≤</w:t>
      </w:r>
      <w:r>
        <w:rPr>
          <w:sz w:val="21"/>
          <w:szCs w:val="21"/>
        </w:rPr>
        <w:t>30%</w:t>
      </w:r>
      <w:r>
        <w:rPr>
          <w:rFonts w:hint="eastAsia"/>
          <w:sz w:val="21"/>
          <w:szCs w:val="21"/>
        </w:rPr>
        <w:t>控制、三倍检出限以上按</w:t>
      </w:r>
      <w:r>
        <w:rPr>
          <w:sz w:val="21"/>
          <w:szCs w:val="21"/>
        </w:rPr>
        <w:t>RD</w:t>
      </w:r>
      <w:r>
        <w:rPr>
          <w:rFonts w:hint="eastAsia"/>
          <w:sz w:val="21"/>
          <w:szCs w:val="21"/>
        </w:rPr>
        <w:t>≤25</w:t>
      </w:r>
      <w:r>
        <w:rPr>
          <w:sz w:val="21"/>
          <w:szCs w:val="21"/>
        </w:rPr>
        <w:t>%</w:t>
      </w:r>
      <w:r>
        <w:rPr>
          <w:rFonts w:hint="eastAsia"/>
          <w:sz w:val="21"/>
          <w:szCs w:val="21"/>
        </w:rPr>
        <w:t>控制。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6、固定碳检测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标准物质测定结果的相对误差满足《地质矿产实验室测试质量管理规范》（DZ/T0130.3-2006）的规定。</w:t>
      </w:r>
    </w:p>
    <w:p>
      <w:pPr>
        <w:ind w:firstLine="1680" w:firstLineChars="800"/>
        <w:rPr>
          <w:sz w:val="21"/>
          <w:szCs w:val="21"/>
        </w:rPr>
      </w:pPr>
      <w:r>
        <w:rPr>
          <w:rFonts w:hint="eastAsia"/>
          <w:sz w:val="21"/>
          <w:szCs w:val="21"/>
        </w:rPr>
        <w:t>Y</w:t>
      </w:r>
      <w:r>
        <w:rPr>
          <w:rFonts w:hint="eastAsia"/>
          <w:sz w:val="21"/>
          <w:szCs w:val="21"/>
          <w:vertAlign w:val="subscript"/>
        </w:rPr>
        <w:t>B</w:t>
      </w:r>
      <w:r>
        <w:rPr>
          <w:rFonts w:hint="eastAsia"/>
          <w:sz w:val="21"/>
          <w:szCs w:val="21"/>
        </w:rPr>
        <w:t>=C</w:t>
      </w:r>
      <w:r>
        <w:rPr>
          <w:rFonts w:hint="eastAsia" w:ascii="楷体" w:hAnsi="楷体" w:eastAsia="楷体"/>
          <w:sz w:val="21"/>
          <w:szCs w:val="21"/>
        </w:rPr>
        <w:t>×</w:t>
      </w:r>
      <w:r>
        <w:rPr>
          <w:rFonts w:hint="eastAsia"/>
          <w:sz w:val="21"/>
          <w:szCs w:val="21"/>
        </w:rPr>
        <w:t>(14.37X</w:t>
      </w:r>
      <w:r>
        <w:rPr>
          <w:rFonts w:hint="eastAsia"/>
          <w:sz w:val="21"/>
          <w:szCs w:val="21"/>
          <w:vertAlign w:val="subscript"/>
        </w:rPr>
        <w:t>0</w:t>
      </w:r>
      <w:r>
        <w:rPr>
          <w:rFonts w:hint="eastAsia"/>
          <w:sz w:val="21"/>
          <w:szCs w:val="21"/>
          <w:vertAlign w:val="superscript"/>
        </w:rPr>
        <w:t>-0.1263</w:t>
      </w:r>
      <w:r>
        <w:rPr>
          <w:rFonts w:hint="eastAsia"/>
          <w:sz w:val="21"/>
          <w:szCs w:val="21"/>
        </w:rPr>
        <w:t>-7.659)/1.414</w:t>
      </w:r>
    </w:p>
    <w:p>
      <w:pPr>
        <w:ind w:firstLine="1680" w:firstLineChars="800"/>
        <w:rPr>
          <w:sz w:val="21"/>
          <w:szCs w:val="21"/>
        </w:rPr>
      </w:pPr>
      <w:r>
        <w:rPr>
          <w:rFonts w:hint="eastAsia"/>
          <w:sz w:val="21"/>
          <w:szCs w:val="21"/>
        </w:rPr>
        <w:t>式中：X</w:t>
      </w:r>
      <w:r>
        <w:rPr>
          <w:rFonts w:hint="eastAsia"/>
          <w:sz w:val="21"/>
          <w:szCs w:val="21"/>
          <w:vertAlign w:val="subscript"/>
        </w:rPr>
        <w:t>0</w:t>
      </w:r>
      <w:r>
        <w:rPr>
          <w:rFonts w:hint="eastAsia"/>
          <w:sz w:val="21"/>
          <w:szCs w:val="21"/>
        </w:rPr>
        <w:t>-标准物质的推荐值</w:t>
      </w:r>
    </w:p>
    <w:p>
      <w:pPr>
        <w:ind w:firstLine="2415" w:firstLineChars="1150"/>
        <w:rPr>
          <w:sz w:val="21"/>
          <w:szCs w:val="21"/>
        </w:rPr>
      </w:pPr>
      <w:r>
        <w:rPr>
          <w:rFonts w:hint="eastAsia"/>
          <w:sz w:val="21"/>
          <w:szCs w:val="21"/>
        </w:rPr>
        <w:t>C-重复分析相对偏差允许限系数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重复性检查样测定结果满足《地质矿产实验室测试质量管理规范》（DZ/T0130.3-2006）的规定。</w:t>
      </w:r>
    </w:p>
    <w:p>
      <w:pPr>
        <w:ind w:firstLine="1575" w:firstLineChars="750"/>
        <w:rPr>
          <w:sz w:val="21"/>
          <w:szCs w:val="21"/>
        </w:rPr>
      </w:pPr>
      <w:r>
        <w:rPr>
          <w:rFonts w:hint="eastAsia"/>
          <w:sz w:val="21"/>
          <w:szCs w:val="21"/>
        </w:rPr>
        <w:t>Y</w:t>
      </w:r>
      <w:r>
        <w:rPr>
          <w:rFonts w:hint="eastAsia"/>
          <w:sz w:val="21"/>
          <w:szCs w:val="21"/>
          <w:vertAlign w:val="subscript"/>
        </w:rPr>
        <w:t>C</w:t>
      </w:r>
      <w:r>
        <w:rPr>
          <w:rFonts w:hint="eastAsia"/>
          <w:sz w:val="21"/>
          <w:szCs w:val="21"/>
        </w:rPr>
        <w:t>=C</w:t>
      </w:r>
      <w:r>
        <w:rPr>
          <w:rFonts w:hint="eastAsia" w:ascii="楷体" w:hAnsi="楷体" w:eastAsia="楷体"/>
          <w:sz w:val="21"/>
          <w:szCs w:val="21"/>
        </w:rPr>
        <w:t>×</w:t>
      </w:r>
      <w:r>
        <w:rPr>
          <w:rFonts w:hint="eastAsia"/>
          <w:sz w:val="21"/>
          <w:szCs w:val="21"/>
        </w:rPr>
        <w:t>(14.37X</w:t>
      </w:r>
      <w:r>
        <w:rPr>
          <w:rFonts w:hint="eastAsia"/>
          <w:sz w:val="21"/>
          <w:szCs w:val="21"/>
          <w:vertAlign w:val="superscript"/>
        </w:rPr>
        <w:t>-0.1263</w:t>
      </w:r>
      <w:r>
        <w:rPr>
          <w:rFonts w:hint="eastAsia"/>
          <w:sz w:val="21"/>
          <w:szCs w:val="21"/>
        </w:rPr>
        <w:t>-7.659)</w:t>
      </w:r>
    </w:p>
    <w:p>
      <w:pPr>
        <w:ind w:firstLine="1680" w:firstLineChars="800"/>
        <w:rPr>
          <w:sz w:val="21"/>
          <w:szCs w:val="21"/>
        </w:rPr>
      </w:pPr>
      <w:r>
        <w:rPr>
          <w:rFonts w:hint="eastAsia"/>
          <w:sz w:val="21"/>
          <w:szCs w:val="21"/>
        </w:rPr>
        <w:t>式中：X-两次测定结果的平均值</w:t>
      </w:r>
    </w:p>
    <w:p>
      <w:pPr>
        <w:ind w:firstLine="2310" w:firstLineChars="1100"/>
        <w:rPr>
          <w:sz w:val="21"/>
          <w:szCs w:val="21"/>
        </w:rPr>
      </w:pPr>
      <w:r>
        <w:rPr>
          <w:rFonts w:hint="eastAsia"/>
          <w:sz w:val="21"/>
          <w:szCs w:val="21"/>
        </w:rPr>
        <w:t>C-重复分析相对偏差允许限系数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七、商务要求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1、厂家必须为仪器主机提供3年免费保修（含石英管、电子管</w:t>
      </w:r>
      <w:r>
        <w:rPr>
          <w:sz w:val="21"/>
          <w:szCs w:val="21"/>
        </w:rPr>
        <w:t>、</w:t>
      </w:r>
      <w:r>
        <w:rPr>
          <w:rFonts w:hint="eastAsia"/>
          <w:sz w:val="21"/>
          <w:szCs w:val="21"/>
        </w:rPr>
        <w:t>检测器等），保修期自仪器验收合格双方签字之日起计算、终身维修；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2、保修期内厂家接到用户维修申请后2小时内做出响应，2日内派出维修人员到达用户现场进行维修服务。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3、厂家须终身提供易耗品、零件、备件、附件以及软件升级服务；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4、</w:t>
      </w:r>
      <w:r>
        <w:rPr>
          <w:sz w:val="21"/>
          <w:szCs w:val="21"/>
        </w:rPr>
        <w:t>安装调试</w:t>
      </w:r>
      <w:r>
        <w:rPr>
          <w:rFonts w:hint="eastAsia"/>
          <w:sz w:val="21"/>
          <w:szCs w:val="21"/>
        </w:rPr>
        <w:t>期间及安装调试后进行现场免费技术培训，不限时、不限人数。包括：仪器构造，工作原理，仪器操作使用，方法建立，日常的维护保养等方面的内容，直至最终用户操作人员能够独立使用仪器分析、会进行仪器维护保养为止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5、</w:t>
      </w:r>
      <w:r>
        <w:rPr>
          <w:sz w:val="21"/>
          <w:szCs w:val="21"/>
        </w:rPr>
        <w:t>安装、调试、验收所需的消耗品由厂家自备，安装调试完成后，厂家应保持仪器的整体状态不变</w:t>
      </w:r>
      <w:r>
        <w:rPr>
          <w:rFonts w:hint="eastAsia"/>
          <w:sz w:val="21"/>
          <w:szCs w:val="21"/>
        </w:rPr>
        <w:t>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6、</w:t>
      </w:r>
      <w:r>
        <w:rPr>
          <w:sz w:val="21"/>
          <w:szCs w:val="21"/>
        </w:rPr>
        <w:t>保修期内维修及部件更换费用由厂家负担，质保期外提供终身上门维修服务，仅收取部件成本费，保修期自仪器验收合格签字之日起计算</w:t>
      </w:r>
      <w:r>
        <w:rPr>
          <w:rFonts w:hint="eastAsia"/>
          <w:sz w:val="21"/>
          <w:szCs w:val="21"/>
        </w:rPr>
        <w:t>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7、</w:t>
      </w:r>
      <w:r>
        <w:rPr>
          <w:sz w:val="21"/>
          <w:szCs w:val="21"/>
        </w:rPr>
        <w:t>提供详细的仪器设备的安装、操作手册、维修保养手册和工作软件说明书</w:t>
      </w:r>
      <w:r>
        <w:rPr>
          <w:rFonts w:hint="eastAsia"/>
          <w:sz w:val="21"/>
          <w:szCs w:val="21"/>
        </w:rPr>
        <w:t>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8、</w:t>
      </w:r>
      <w:r>
        <w:rPr>
          <w:sz w:val="21"/>
          <w:szCs w:val="21"/>
        </w:rPr>
        <w:t>交货期：协议签订后30</w:t>
      </w:r>
      <w:r>
        <w:rPr>
          <w:rFonts w:hint="eastAsia"/>
          <w:sz w:val="21"/>
          <w:szCs w:val="21"/>
        </w:rPr>
        <w:t>个工作日。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35"/>
    <w:rsid w:val="000811B5"/>
    <w:rsid w:val="00166DFE"/>
    <w:rsid w:val="0019274E"/>
    <w:rsid w:val="00231515"/>
    <w:rsid w:val="002D7D9C"/>
    <w:rsid w:val="00335F76"/>
    <w:rsid w:val="00343B4A"/>
    <w:rsid w:val="003F2235"/>
    <w:rsid w:val="00493710"/>
    <w:rsid w:val="004E77C9"/>
    <w:rsid w:val="00515E3E"/>
    <w:rsid w:val="00620403"/>
    <w:rsid w:val="006439CB"/>
    <w:rsid w:val="007B1DAF"/>
    <w:rsid w:val="00867F22"/>
    <w:rsid w:val="00881377"/>
    <w:rsid w:val="008A4002"/>
    <w:rsid w:val="009F28C9"/>
    <w:rsid w:val="00A34022"/>
    <w:rsid w:val="00B54EEA"/>
    <w:rsid w:val="00C10CE2"/>
    <w:rsid w:val="00C406FE"/>
    <w:rsid w:val="00C86F12"/>
    <w:rsid w:val="00D94165"/>
    <w:rsid w:val="00DB129F"/>
    <w:rsid w:val="00E54B61"/>
    <w:rsid w:val="00EE6F3C"/>
    <w:rsid w:val="00F05827"/>
    <w:rsid w:val="00F41698"/>
    <w:rsid w:val="00F60274"/>
    <w:rsid w:val="00FD4153"/>
    <w:rsid w:val="00FE52E6"/>
    <w:rsid w:val="00FF1DC8"/>
    <w:rsid w:val="01D613B2"/>
    <w:rsid w:val="408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 Char"/>
    <w:basedOn w:val="5"/>
    <w:link w:val="2"/>
    <w:qFormat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327</Words>
  <Characters>1865</Characters>
  <Lines>15</Lines>
  <Paragraphs>4</Paragraphs>
  <TotalTime>386</TotalTime>
  <ScaleCrop>false</ScaleCrop>
  <LinksUpToDate>false</LinksUpToDate>
  <CharactersWithSpaces>2188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2021-10-18T03:36:00Z</dcterms:created>
  <dc:creator>Administrator</dc:creator>
  <cp:lastModifiedBy>陈园园</cp:lastModifiedBy>
  <dcterms:modified xsi:type="dcterms:W3CDTF">2021-10-22T08:11:42Z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</Properties>
</file>