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中华人民共和国招标投标法</w:t>
      </w:r>
    </w:p>
    <w:p>
      <w:pPr>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p>
    <w:p>
      <w:pPr>
        <w:pStyle w:val="2"/>
        <w:jc w:val="center"/>
        <w:rPr>
          <w:rFonts w:hint="eastAsia" w:ascii="黑体" w:hAnsi="黑体" w:eastAsia="黑体" w:cs="黑体"/>
          <w:b w:val="0"/>
          <w:bCs/>
          <w:sz w:val="30"/>
          <w:szCs w:val="30"/>
        </w:rPr>
      </w:pPr>
      <w:r>
        <w:rPr>
          <w:rFonts w:hint="eastAsia" w:ascii="黑体" w:hAnsi="黑体" w:eastAsia="黑体" w:cs="黑体"/>
          <w:b w:val="0"/>
          <w:bCs/>
          <w:sz w:val="30"/>
          <w:szCs w:val="30"/>
        </w:rPr>
        <w:t>第一章　总则</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为了规范招标投标活动，保护国家利益、社会公共利益和招标投标活动当事人的合法权益，提高经济效益，保证项目质量，制定本法。</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在中华人民共和国境内进行招标投标活动，适用本法。</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在中华人民共和国境内进行下列工程建设项目包括项目的勘察、设计、施工、监理以及与工程建设有关的重要设备、材料等的采购，必须进行招标: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（一）大型基础设施、公用事业等关系社会公共利益、公众安全的项目；</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（二）全部或者部分使用国有资金投资或者国家融资的项目；</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（三）使用国际组织或者外国政府贷款、援助资金的项目。</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前款所列项目的具体范围和规模标准，由国务院发展计划部门会同国务院有关部门制订，报国务院批准。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法律或者国务院对必须进行招标的其他项目的范围有规定的，依照其规定。</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任何单位和个人不得将依法必须进行招标的项目化整为零或者以其他任何方式规避招标。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招标投标活动应当遵循公开、公平、公正和诚实信用的原则。</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依法必须进行招标的项目，其招标投标活动不受地区或者部门的限制。任何单位和个人不得违法限制或者排斥本地区、本系统以外的法人或者其他组织参加投标，不得以任何方式非法干涉招标投标活动。</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招标投标活动及其当事人应当接受依法实施的监督。</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有关行政监督部门依法对招标投标活动实施监督，依法查处招标投标活动中的违法行为。</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对招标投标活动的行政监督及有关部门的具体职权划分，由国务院规定。</w:t>
      </w:r>
    </w:p>
    <w:p>
      <w:pPr>
        <w:pStyle w:val="2"/>
        <w:jc w:val="center"/>
        <w:rPr>
          <w:rFonts w:hint="eastAsia" w:ascii="黑体" w:hAnsi="黑体" w:eastAsia="黑体" w:cs="黑体"/>
          <w:b w:val="0"/>
          <w:bCs/>
          <w:sz w:val="30"/>
          <w:szCs w:val="30"/>
        </w:rPr>
      </w:pPr>
      <w:r>
        <w:rPr>
          <w:rFonts w:hint="eastAsia" w:ascii="黑体" w:hAnsi="黑体" w:eastAsia="黑体" w:cs="黑体"/>
          <w:b w:val="0"/>
          <w:bCs/>
          <w:sz w:val="30"/>
          <w:szCs w:val="30"/>
        </w:rPr>
        <w:t>第二章　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招标人是依照本法规定提出招标项目、进行招标的法人或者其他组织。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招标项目按照国家有关规定需要履行项目审批手续的，应当先履行审批手续，取得批准。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招标人应当有进行招标项目的相应资金或者资金来源已经落实，并应当在招标文件中如实载明。</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招标分为公开招标和邀请招标。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公开招标，是指招标人以招标公告的方式邀请不特定的法人或者其他组织投标。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邀请招标，是指招标人以投标邀请书的方式邀请特定的法人或者其他组织投标。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国务院发展计划部门确定的国家重点项目和省、自治区、直辖市人民政府确定的地方重点项目不适宜公开招标的，经国务院发展计划部门或者省、自治区、直辖市人民政府批准，可以进行邀请招标。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招标人有权自行选择招标代理机构，委托其办理招标事宜。任何单位和个人不得以任何方式为招标人指定招标代理机构。</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招标人具有编制招标文件和组织评标能力的，可以自行办理招标事宜。任何单位和个人不得强制其委托招标代理机构办理招标事宜。</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依法必须进行招标的项目，招标人自行办理招标事宜的，应当向有关行政监督部门备案。</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招标代理机构是依法设立、从事招标代理业务并提供相关服务的社会中介组织。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招标代理机构应当具备下列条件:</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（一）有从事招标代理业务的营业场所和相应资金；</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（二）有能够编制招标文件和组织评标的相应专业力量。</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招标代理机构与行政机关和其他国家机关不得存在隶属关系或者其他利益关系。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招标代理机构应当在招标人委托的范围内办理招标事宜，并遵守本法关于招标人的规定。</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招标人采用公开招标方式的，应当发布招标公告。依法必须进行招标的项目的招标公告，应当通过国家指定的报刊、信息网络或者其他媒介发布。</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招标公告应当载明招标人的名称和地址、招标项目的性质、数量、实施地点和时间以及获取招标文件的办法等事项。</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招标人采用邀请招标方式的，应当向三个以上具备承担招标项目的能力、资信良好的特定的法人或者其他组织发出投标邀请书。</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投标邀请书应当载明本法第十六条第二款规定的事项。</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招标人可以根据招标项目本身的要求，在招标公告或者投标邀请书中，要求潜在投标人提供有关资质证明文件和业绩情况，并对潜在投标人进行资格审查；国家对投标人的资格条件有规定的，依照其规定。</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招标人不得以不合理的条件限制或者排斥潜在投标人，不得对潜在投标人实行歧视待遇。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招标人应当根据招标项目的特点和需要编制招标文件。招标文件应当包括招标项目的技术要求、对投标人资格审查的标准、投标报价要求和评标标准等所有实质性要求和条件以及拟签订合同的主要条款。</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国家对招标项目的技术、标准有规定的，招标人应当按照其规定在招标文件中提出相应要求。</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招标项目需要划分标段、确定工期的，招标人应当合理划分标段、确定工期，并在招标文件中载明。</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招标文件不得要求或者标明特定的生产供应者以及含有倾向或者排斥潜在投标人的其他内容。</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招标人根据招标项目的具体情况，可以组织潜在投标人踏勘项目现场。</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招标人不得向他人透露已获取招标文件的潜在投标人的名称、数量以及可能影响公平竞争的有关招标投标的其他情况。</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招标人设有标底的，标底必须保密。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招标人应当确定投标人编制投标文件所需要的合理时间；但是，依法必须进行招标的项目，自招标文件开始发出之日起至投标人提交投标文件截止之日止，最短不得少于二十日。</w:t>
      </w:r>
    </w:p>
    <w:p>
      <w:pPr>
        <w:pStyle w:val="2"/>
        <w:jc w:val="center"/>
        <w:rPr>
          <w:rFonts w:hint="eastAsia" w:ascii="黑体" w:hAnsi="黑体" w:eastAsia="黑体" w:cs="黑体"/>
          <w:b w:val="0"/>
          <w:bCs/>
          <w:sz w:val="30"/>
          <w:szCs w:val="30"/>
        </w:rPr>
      </w:pPr>
      <w:r>
        <w:rPr>
          <w:rFonts w:hint="eastAsia" w:ascii="黑体" w:hAnsi="黑体" w:eastAsia="黑体" w:cs="黑体"/>
          <w:b w:val="0"/>
          <w:bCs/>
          <w:sz w:val="30"/>
          <w:szCs w:val="30"/>
        </w:rPr>
        <w:t>第三章　投标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投标人是响应招标、参加投标竞争的法人或者其他组织。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依法招标的科研项目允许个人参加投标的，投标的个人适用本法有关投标人的规定。</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投标人应当具备承担招标项目的能力；国家有关规定对投标人资格条件或者招标文件对投标人资格条件有规定的，投标人应当具备规定的资格条件。</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投标人应当按照招标文件的要求编制投标文件。投标文件应当对招标文件提出的实质性要求和条件作出响应。</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招标项目属于建设施工的，投标文件的内容应当包括拟派出的项目负责人与主要技术人员的简历、业绩和拟用于完成招标项目的机械设备等。</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投标人应当在招标文件要求提交投标文件的截止时间前，将投标文件送达投标地点。招标人收到投标文件后，应当签收保存，不得开启。投标人少于三个的，招标人应当依照本法重新招标。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在招标文件要求提交投标文件的截止时间后送达的投标文件，招标人应当拒收。</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投标人在招标文件要求提交投标文件的截止时间前，可以补充、修改或者撤回已提交的投标文件，并书面通知招标人。补充、修改的内容为投标文件的组成部分。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投标人根据招标文件载明的项目实际情况，拟在中标后将中标项目的部分非主体、非关键性工作进行分包的，应当在投标文件中载明。</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两个以上法人或者其他组织可以组成一个联合体，以一个投标人的身份共同投标。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招标人不得强制投标人组成联合体共同投标，不得限制投标人之间的竞争。</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投标人不得相互串通投标报价，不得排挤其他投标人的公平竞争，损害招标人或者其他投标人的合法权益。</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投标人不得与招标人串通投标，损害国家利益、社会公共利益或者他人的合法权益。</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禁止投标人以向招标人或者评标委员会成员行贿的手段谋取中标。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投标人不得以低于成本的报价竞标，也不得以他人名义投标或者以其他方式弄虚作假，骗取中标。</w:t>
      </w:r>
    </w:p>
    <w:p>
      <w:pPr>
        <w:pStyle w:val="2"/>
        <w:jc w:val="center"/>
        <w:rPr>
          <w:rFonts w:hint="eastAsia" w:ascii="黑体" w:hAnsi="黑体" w:eastAsia="黑体" w:cs="黑体"/>
          <w:b w:val="0"/>
          <w:bCs/>
          <w:sz w:val="30"/>
          <w:szCs w:val="30"/>
        </w:rPr>
      </w:pPr>
      <w:r>
        <w:rPr>
          <w:rFonts w:hint="eastAsia" w:ascii="黑体" w:hAnsi="黑体" w:eastAsia="黑体" w:cs="黑体"/>
          <w:b w:val="0"/>
          <w:bCs/>
          <w:sz w:val="30"/>
          <w:szCs w:val="30"/>
        </w:rPr>
        <w:t>第四章　开标、评标和中标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开标应当在招标文件确定的提交投标文件截止时间的同一时间公开进行；开标地点应当为招标文件中预先确定的地点。</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开标由招标人主持，邀请所有投标人参加。</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开标时，由投标人或者其推选的代表检查投标文件的密封情况，也可以由招标人委托的公证机构检查并公证；经确认无误后，由工作人员当众拆封，宣读投标人名称、投标价格和投标文件的其他主要内容。</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招标人在招标文件要求提交投标文件的截止时间前收到的所有投标文件，开标时都应当当众予以拆封、宣读。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开标过程应当记录，并存档备查。</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评标由招标人依法组建的评标委员会负责。</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依法必须进行招标的项目，其评标委员会由招标人的代表和有关技术、经济等方面的专家组成，成员人数为五人以上单数，其中技术、经济等方面的专家不得少于成员总数的三分之二。</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与投标人有利害关系的人不得进入相关项目的评标委员会；已经进入的应当更换。</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评标委员会成员的名单在中标结果确定前应当保密。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招标人应当采取必要的措施，保证评标在严格保密的情况下进行。</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任何单位和个人不得非法干预、影响评标的过程和结果。</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评标委员会可以要求投标人对投标文件中含义不明确的内容作必要的澄清或者说明，但是澄清或者说明不得超出投标文件的范围或者改变投标文件的实质性内容。</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评标委员会应当按照招标文件确定的评标标准和方法，对投标文件进行评审和比较；设有标底的，应当参考标底。评标委员会完成评标后，应当向招标人提出书面评标报告，并推荐合格的中标候选人。</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招标人根据评标委员会提出的书面评标报告和推荐的中标候选人确定中标人。招标人也可以授权评标委员会直接确定中标人。</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国务院对特定招标项目的评标有特别规定的，从其规定。</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中标人的投标应当符合下列条件之一:</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（一）能够最大限度地满足招标文件中规定的各项综合评价标准；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（二）能够满足招标文件的实质性要求，并且经评审的投标价格最低；但是投标价格低于成本的除外。</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评标委员会经评审，认为所有投标都不符合招标文件要求的，可以否决所有投标。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依法必须进行招标的项目的所有投标被否决的，招标人应当依照本法重新招标。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在确定中标人前，招标人不得与投标人就投标价格、投标方案等实质性内容进行谈判。</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评标委员会成员应当客观、公正地履行职务，遵守职业道德，对所提出的评审意见承担个人责任。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评标委员会成员不得私下接触投标人，不得收受投标人的财物或者其他好处。</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评标委员会成员和参与评标的有关工作人员不得透露对投标文件的评审和比较、中标候选人的推荐情况以及与评标有关的其他情况。</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中标人确定后，招标人应当向中标人发出中标通知书，并同时将中标结果通知所有未中标的投标人。</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中标通知书对招标人和中标人具有法律效力。中标通知书发出后，招标人改变中标结果的，或者中标人放弃中标项目的，应当依法承担法律责任。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招标人和中标人应当自中标通知书发出之日起三十日内，按照招标文件和中标人的投标文件订立书面合同。招标人和中标人不得再行订立背离合同实质性内容的其他协议。</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招标文件要求中标人提交履约保证金的，中标人应当提交。</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依法必须进行招标的项目，招标人应当自确定中标人之日起十五日内，向有关行政监督部门提交招标投标情况的书面报告。</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中标人应当按照合同约定履行义务，完成中标项目。中标人不得向他人转让中标项目，也不得将中标项目肢解后分别向他人转让。</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中标人按照合同约定或者经招标人同意，可以将中标项目的部分非主体、非关键性工作分包给他人完成。接受分包的人应当具备相应的资格条件，并不得再次分包。</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中标人应当就分包项目向招标人负责，接受分包的人就分包项目承担连带责任。</w:t>
      </w:r>
    </w:p>
    <w:p>
      <w:pPr>
        <w:pStyle w:val="2"/>
        <w:jc w:val="center"/>
        <w:rPr>
          <w:rFonts w:hint="eastAsia" w:ascii="黑体" w:hAnsi="黑体" w:eastAsia="黑体" w:cs="黑体"/>
          <w:b w:val="0"/>
          <w:bCs/>
          <w:sz w:val="30"/>
          <w:szCs w:val="30"/>
        </w:rPr>
      </w:pPr>
      <w:r>
        <w:rPr>
          <w:rFonts w:hint="eastAsia" w:ascii="黑体" w:hAnsi="黑体" w:eastAsia="黑体" w:cs="黑体"/>
          <w:b w:val="0"/>
          <w:bCs/>
          <w:sz w:val="30"/>
          <w:szCs w:val="30"/>
        </w:rPr>
        <w:t>第五章　法律责任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前款所列行为影响中标结果的，中标无效。</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前款所列行为影响中标结果的，中标无效。</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投标人以他人名义投标或者以其他方式弄虚作假，骗取中标的，中标无效，给招标人造成损失的，依法承担赔偿责任；构成犯罪的，依法追究刑事责任。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依法必须进行招标的项目，招标人违反本法规定，与投标人就投标价格、投标方案等实质性内容进行谈判的，给予警告，对单位直接负责的主管人员和其他直接责任人员依法给予处分。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前款所列行为影响中标结果的，中标无效。</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招标人与中标人不按照招标文件和中标人的投标文件订立合同的，或者招标人、中标人订立背离合同实质性内容的协议的，责令改正；可以处中标项目金额千分之五以上千分之十以下的罚款。</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中标人不履行与招标人订立的合同的，履约保证金不予退还，给招标人造成的损失超过履约保证金数额的，还应当对超过部分予以赔偿；没有提交履约保证金的，应当对招标人的损失承担赔偿责任。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中标人不按照与招标人订立的合同履行义务，情节严重的，取消其二年至五年内参加依法必须进行招标的项目的投标资格并予以公告，直至由工商行政管理机关吊销营业执照。</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因不可抗力不能履行合同的，不适用前两款规定。</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本章规定的行政处罚，由国务院规定的有关行政监督部门决定。本法已对实施行政处罚的机关作出规定的除外。</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个人利用职权进行前款违法行为的，依照前款规定追究责任。</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对招标投标活动依法负有行政监督职责的国家机关工作人员徇私舞弊、滥用职权或者玩忽职守，构成犯罪的，依法追究刑事责任；不构成犯罪的，依法给予行政处分。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依法必须进行招标的项目违反本法规定，中标无效的，应当依照本法规定的中标条件从其余投标人中重新确定中标人或者依照本法重新进行招标。</w:t>
      </w:r>
    </w:p>
    <w:p>
      <w:pPr>
        <w:pStyle w:val="2"/>
        <w:jc w:val="center"/>
        <w:rPr>
          <w:rFonts w:hint="eastAsia" w:ascii="黑体" w:hAnsi="黑体" w:eastAsia="黑体" w:cs="黑体"/>
          <w:b w:val="0"/>
          <w:bCs/>
          <w:sz w:val="30"/>
          <w:szCs w:val="30"/>
        </w:rPr>
      </w:pPr>
      <w:r>
        <w:rPr>
          <w:rFonts w:hint="eastAsia" w:ascii="黑体" w:hAnsi="黑体" w:eastAsia="黑体" w:cs="黑体"/>
          <w:b w:val="0"/>
          <w:bCs/>
          <w:sz w:val="30"/>
          <w:szCs w:val="30"/>
        </w:rPr>
        <w:t>第六章　附则</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投标人和其他利害关系人认为招标投标活动不符合本法有关规定的，有权向招标人提出异议或者依法向有关行政监督部门投诉。</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涉及国家安全、国家秘密、抢险救灾或者属于利用扶贫资金实行以工代赈、需要使用农民工等特殊情况，不适宜进行招标的项目，按照国家有关规定可以不进行招标。</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使用国际组织或者外国政府贷款、援助资金的项目进行招标，贷款方、资金提供方对招标投标的具体条件和程序有不同规定的，可以适用其规定，但违背中华人民共和国的社会公共利益的除外。</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本法自2017年12月28日起</w:t>
      </w:r>
      <w:bookmarkStart w:id="0" w:name="_GoBack"/>
      <w:bookmarkEnd w:id="0"/>
      <w:r>
        <w:rPr>
          <w:rFonts w:hint="eastAsia" w:ascii="仿宋_GB2312" w:hAnsi="仿宋_GB2312" w:eastAsia="仿宋_GB2312" w:cs="仿宋_GB2312"/>
          <w:sz w:val="32"/>
          <w:szCs w:val="32"/>
        </w:rPr>
        <w:t>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D42C3"/>
    <w:rsid w:val="403D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安徽省地质实验研究所（国土资源部合肥矿产资源监督检测中心）</Company>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2018-12-17T06:48:00Z</dcterms:created>
  <dc:creator>leroy</dc:creator>
  <cp:lastModifiedBy>leroy</cp:lastModifiedBy>
  <dcterms:modified xsi:type="dcterms:W3CDTF">2018-12-17T06:56:02Z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